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CF" w:rsidRPr="003D4FB2" w:rsidRDefault="00292F70" w:rsidP="00800DA9">
      <w:pPr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3D4FB2">
        <w:rPr>
          <w:rFonts w:ascii="Tahoma" w:hAnsi="Tahoma" w:cs="Tahoma"/>
          <w:sz w:val="24"/>
          <w:szCs w:val="24"/>
        </w:rPr>
        <w:t xml:space="preserve">Chascomús, </w:t>
      </w:r>
      <w:r w:rsidR="003D4FB2" w:rsidRPr="003D4FB2">
        <w:rPr>
          <w:rFonts w:ascii="Tahoma" w:hAnsi="Tahoma" w:cs="Tahoma"/>
          <w:sz w:val="24"/>
          <w:szCs w:val="24"/>
        </w:rPr>
        <w:t>25</w:t>
      </w:r>
      <w:r w:rsidR="00800DA9" w:rsidRPr="003D4FB2">
        <w:rPr>
          <w:rFonts w:ascii="Tahoma" w:hAnsi="Tahoma" w:cs="Tahoma"/>
          <w:sz w:val="24"/>
          <w:szCs w:val="24"/>
        </w:rPr>
        <w:t xml:space="preserve"> de </w:t>
      </w:r>
      <w:r w:rsidR="003D4FB2" w:rsidRPr="003D4FB2">
        <w:rPr>
          <w:rFonts w:ascii="Tahoma" w:hAnsi="Tahoma" w:cs="Tahoma"/>
          <w:sz w:val="24"/>
          <w:szCs w:val="24"/>
        </w:rPr>
        <w:t>NOVIEMBRE</w:t>
      </w:r>
      <w:r w:rsidR="005F10BD" w:rsidRPr="003D4FB2">
        <w:rPr>
          <w:rFonts w:ascii="Tahoma" w:hAnsi="Tahoma" w:cs="Tahoma"/>
          <w:sz w:val="24"/>
          <w:szCs w:val="24"/>
        </w:rPr>
        <w:t xml:space="preserve"> de 202</w:t>
      </w:r>
      <w:r w:rsidR="00800DA9" w:rsidRPr="003D4FB2">
        <w:rPr>
          <w:rFonts w:ascii="Tahoma" w:hAnsi="Tahoma" w:cs="Tahoma"/>
          <w:sz w:val="24"/>
          <w:szCs w:val="24"/>
        </w:rPr>
        <w:t>5</w:t>
      </w:r>
      <w:r w:rsidR="00BE12CF" w:rsidRPr="003D4FB2">
        <w:rPr>
          <w:rFonts w:ascii="Tahoma" w:hAnsi="Tahoma" w:cs="Tahoma"/>
          <w:sz w:val="24"/>
          <w:szCs w:val="24"/>
        </w:rPr>
        <w:t xml:space="preserve">.- </w:t>
      </w:r>
    </w:p>
    <w:p w:rsidR="00BE12CF" w:rsidRPr="003D4FB2" w:rsidRDefault="00BE12CF" w:rsidP="00800DA9">
      <w:pPr>
        <w:rPr>
          <w:rFonts w:ascii="Tahoma" w:hAnsi="Tahoma" w:cs="Tahoma"/>
          <w:sz w:val="24"/>
          <w:szCs w:val="24"/>
        </w:rPr>
      </w:pPr>
    </w:p>
    <w:p w:rsidR="00BE12CF" w:rsidRPr="003D4FB2" w:rsidRDefault="00BE12CF" w:rsidP="00800DA9">
      <w:pPr>
        <w:spacing w:line="360" w:lineRule="auto"/>
        <w:rPr>
          <w:rFonts w:ascii="Tahoma" w:hAnsi="Tahoma" w:cs="Tahoma"/>
          <w:sz w:val="24"/>
          <w:szCs w:val="24"/>
        </w:rPr>
      </w:pPr>
      <w:r w:rsidRPr="003D4FB2">
        <w:rPr>
          <w:rFonts w:ascii="Tahoma" w:hAnsi="Tahoma" w:cs="Tahoma"/>
          <w:sz w:val="24"/>
          <w:szCs w:val="24"/>
        </w:rPr>
        <w:t>Sr. Presidente del</w:t>
      </w:r>
    </w:p>
    <w:p w:rsidR="00BE12CF" w:rsidRPr="003D4FB2" w:rsidRDefault="00BE12CF" w:rsidP="00800DA9">
      <w:pPr>
        <w:spacing w:line="360" w:lineRule="auto"/>
        <w:rPr>
          <w:rFonts w:ascii="Tahoma" w:hAnsi="Tahoma" w:cs="Tahoma"/>
          <w:sz w:val="24"/>
          <w:szCs w:val="24"/>
        </w:rPr>
      </w:pPr>
      <w:r w:rsidRPr="003D4FB2">
        <w:rPr>
          <w:rFonts w:ascii="Tahoma" w:hAnsi="Tahoma" w:cs="Tahoma"/>
          <w:sz w:val="24"/>
          <w:szCs w:val="24"/>
        </w:rPr>
        <w:t>Honorable Concejo Deliberante</w:t>
      </w:r>
    </w:p>
    <w:p w:rsidR="00BE12CF" w:rsidRPr="003D4FB2" w:rsidRDefault="005F10BD" w:rsidP="00800DA9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3D4FB2">
        <w:rPr>
          <w:rFonts w:ascii="Tahoma" w:hAnsi="Tahoma" w:cs="Tahoma"/>
          <w:b/>
          <w:sz w:val="24"/>
          <w:szCs w:val="24"/>
        </w:rPr>
        <w:t>ANDRES SANUCCI</w:t>
      </w:r>
    </w:p>
    <w:p w:rsidR="00BE12CF" w:rsidRPr="003D4FB2" w:rsidRDefault="00BE12CF" w:rsidP="00800DA9">
      <w:pPr>
        <w:spacing w:line="360" w:lineRule="auto"/>
        <w:rPr>
          <w:rFonts w:ascii="Tahoma" w:hAnsi="Tahoma" w:cs="Tahoma"/>
          <w:sz w:val="24"/>
          <w:szCs w:val="24"/>
        </w:rPr>
      </w:pPr>
      <w:r w:rsidRPr="003D4FB2">
        <w:rPr>
          <w:rFonts w:ascii="Tahoma" w:hAnsi="Tahoma" w:cs="Tahoma"/>
          <w:sz w:val="24"/>
          <w:szCs w:val="24"/>
        </w:rPr>
        <w:t>S__________/_________D</w:t>
      </w:r>
      <w:r w:rsidR="006F576B" w:rsidRPr="003D4FB2">
        <w:rPr>
          <w:rFonts w:ascii="Tahoma" w:hAnsi="Tahoma" w:cs="Tahoma"/>
          <w:sz w:val="24"/>
          <w:szCs w:val="24"/>
        </w:rPr>
        <w:t>:</w:t>
      </w:r>
    </w:p>
    <w:p w:rsidR="00BE12CF" w:rsidRPr="003D4FB2" w:rsidRDefault="00BE12CF" w:rsidP="00800DA9">
      <w:pPr>
        <w:spacing w:line="360" w:lineRule="auto"/>
        <w:rPr>
          <w:rFonts w:ascii="Tahoma" w:hAnsi="Tahoma" w:cs="Tahoma"/>
          <w:sz w:val="24"/>
          <w:szCs w:val="24"/>
        </w:rPr>
      </w:pPr>
      <w:r w:rsidRPr="003D4FB2">
        <w:rPr>
          <w:rFonts w:ascii="Tahoma" w:hAnsi="Tahoma" w:cs="Tahoma"/>
          <w:sz w:val="24"/>
          <w:szCs w:val="24"/>
        </w:rPr>
        <w:t>De nuestra consideración:</w:t>
      </w:r>
    </w:p>
    <w:p w:rsidR="00186A10" w:rsidRPr="003D4FB2" w:rsidRDefault="00BE12CF" w:rsidP="00800DA9">
      <w:pPr>
        <w:spacing w:line="360" w:lineRule="auto"/>
        <w:rPr>
          <w:rFonts w:ascii="Tahoma" w:hAnsi="Tahoma" w:cs="Tahoma"/>
          <w:sz w:val="24"/>
          <w:szCs w:val="24"/>
        </w:rPr>
      </w:pPr>
      <w:r w:rsidRPr="003D4FB2">
        <w:rPr>
          <w:rFonts w:ascii="Tahoma" w:hAnsi="Tahoma" w:cs="Tahoma"/>
          <w:sz w:val="24"/>
          <w:szCs w:val="24"/>
        </w:rPr>
        <w:t xml:space="preserve">     </w:t>
      </w:r>
      <w:r w:rsidRPr="003D4FB2">
        <w:rPr>
          <w:rFonts w:ascii="Tahoma" w:hAnsi="Tahoma" w:cs="Tahoma"/>
          <w:sz w:val="24"/>
          <w:szCs w:val="24"/>
        </w:rPr>
        <w:tab/>
      </w:r>
      <w:r w:rsidRPr="003D4FB2">
        <w:rPr>
          <w:rFonts w:ascii="Tahoma" w:hAnsi="Tahoma" w:cs="Tahoma"/>
          <w:sz w:val="24"/>
          <w:szCs w:val="24"/>
        </w:rPr>
        <w:tab/>
      </w:r>
      <w:r w:rsidRPr="003D4FB2">
        <w:rPr>
          <w:rFonts w:ascii="Tahoma" w:hAnsi="Tahoma" w:cs="Tahoma"/>
          <w:sz w:val="24"/>
          <w:szCs w:val="24"/>
        </w:rPr>
        <w:tab/>
      </w:r>
      <w:r w:rsidRPr="003D4FB2">
        <w:rPr>
          <w:rFonts w:ascii="Tahoma" w:hAnsi="Tahoma" w:cs="Tahoma"/>
          <w:sz w:val="24"/>
          <w:szCs w:val="24"/>
        </w:rPr>
        <w:tab/>
        <w:t>Remitimos copia del p</w:t>
      </w:r>
      <w:r w:rsidR="00E25170" w:rsidRPr="003D4FB2">
        <w:rPr>
          <w:rFonts w:ascii="Tahoma" w:hAnsi="Tahoma" w:cs="Tahoma"/>
          <w:sz w:val="24"/>
          <w:szCs w:val="24"/>
        </w:rPr>
        <w:t xml:space="preserve">resente proyecto para ser </w:t>
      </w:r>
      <w:r w:rsidR="005F10BD" w:rsidRPr="003D4FB2">
        <w:rPr>
          <w:rFonts w:ascii="Tahoma" w:hAnsi="Tahoma" w:cs="Tahoma"/>
          <w:sz w:val="24"/>
          <w:szCs w:val="24"/>
        </w:rPr>
        <w:t>incluido</w:t>
      </w:r>
      <w:r w:rsidRPr="003D4FB2">
        <w:rPr>
          <w:rFonts w:ascii="Tahoma" w:hAnsi="Tahoma" w:cs="Tahoma"/>
          <w:sz w:val="24"/>
          <w:szCs w:val="24"/>
        </w:rPr>
        <w:t xml:space="preserve"> en el orden del día de la próxima sesión.</w:t>
      </w:r>
    </w:p>
    <w:p w:rsidR="003D4FB2" w:rsidRPr="003D4FB2" w:rsidRDefault="003D4FB2" w:rsidP="003D4FB2">
      <w:pPr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3D4FB2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RESOLUCIÓN DE REPUDIO AL AJUSTE SALARIAL EJECUTADO POR EL DEPARTAMENTO EJECUTIVO MUNICIPAL DE CHASCOMÚS</w:t>
      </w:r>
    </w:p>
    <w:p w:rsidR="003D4FB2" w:rsidRDefault="003D4FB2" w:rsidP="003D4FB2">
      <w:pPr>
        <w:spacing w:before="100" w:beforeAutospacing="1" w:after="100" w:afterAutospacing="1" w:line="240" w:lineRule="auto"/>
        <w:jc w:val="left"/>
        <w:outlineLvl w:val="1"/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</w:pPr>
      <w:r w:rsidRPr="003D4FB2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VISTO:</w:t>
      </w:r>
    </w:p>
    <w:p w:rsidR="003D4FB2" w:rsidRPr="003D4FB2" w:rsidRDefault="003D4FB2" w:rsidP="00591412">
      <w:pPr>
        <w:spacing w:before="100" w:beforeAutospacing="1" w:after="100" w:afterAutospacing="1"/>
        <w:ind w:firstLine="708"/>
        <w:outlineLvl w:val="1"/>
        <w:rPr>
          <w:rFonts w:ascii="Tahoma" w:eastAsia="Times New Roman" w:hAnsi="Tahoma" w:cs="Tahoma"/>
          <w:bCs/>
          <w:sz w:val="24"/>
          <w:szCs w:val="24"/>
          <w:lang w:val="es-AR" w:eastAsia="es-AR"/>
        </w:rPr>
      </w:pP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La falta de recomposición salarial a los trabajadores municipales de Chascomús durante el ejercicio 2025, la </w:t>
      </w:r>
      <w:proofErr w:type="spellStart"/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subejecución</w:t>
      </w:r>
      <w:proofErr w:type="spellEnd"/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 xml:space="preserve"> del crédito presupuestario destinado a salarios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>, y</w:t>
      </w:r>
    </w:p>
    <w:p w:rsidR="003D4FB2" w:rsidRPr="003D4FB2" w:rsidRDefault="003D4FB2" w:rsidP="003D4FB2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</w:pPr>
      <w:r w:rsidRPr="003D4FB2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CONSIDERANDO:</w:t>
      </w:r>
    </w:p>
    <w:p w:rsidR="003D4FB2" w:rsidRPr="003D4FB2" w:rsidRDefault="003D4FB2" w:rsidP="00591412">
      <w:pPr>
        <w:spacing w:before="100" w:beforeAutospacing="1" w:after="100" w:afterAutospacing="1"/>
        <w:ind w:firstLine="708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Que al </w:t>
      </w:r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30 de junio de 2025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, la ejecución en concepto de gastos en personal asciende a </w:t>
      </w:r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$14.568.789.139,35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, mientras que el </w:t>
      </w:r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Presupuesto General 2025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aprobó para todo el ejercicio la suma de </w:t>
      </w:r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$33.826.318.538,28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, quedando acreditado que el Ejecutivo Municipal ha ejecutado </w:t>
      </w:r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menos de la mitad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del crédito asignado para salarios.</w:t>
      </w:r>
    </w:p>
    <w:p w:rsidR="003D4FB2" w:rsidRPr="003D4FB2" w:rsidRDefault="003D4FB2" w:rsidP="00591412">
      <w:pPr>
        <w:spacing w:before="100" w:beforeAutospacing="1" w:after="100" w:afterAutospacing="1"/>
        <w:ind w:firstLine="708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Que esta situación configura una </w:t>
      </w:r>
      <w:proofErr w:type="spellStart"/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subejecución</w:t>
      </w:r>
      <w:proofErr w:type="spellEnd"/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 xml:space="preserve"> presupuestaria objetiva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, contraria a los principios de </w:t>
      </w:r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eficacia, eficiencia, razonabilidad y finalidad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consagrados en el derecho administrativo, en tanto se detraen fondos destinados a garantizar derechos laborales básicos.</w:t>
      </w:r>
    </w:p>
    <w:p w:rsidR="003D4FB2" w:rsidRPr="003D4FB2" w:rsidRDefault="003D4FB2" w:rsidP="00591412">
      <w:pPr>
        <w:spacing w:before="100" w:beforeAutospacing="1" w:after="100" w:afterAutospacing="1"/>
        <w:ind w:firstLine="708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lastRenderedPageBreak/>
        <w:t xml:space="preserve">Que la conducta del Departamento Ejecutivo implica un </w:t>
      </w:r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ajuste deliberado y regresivo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, violatorio del principio de </w:t>
      </w:r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no regresividad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en materia de derechos económicos, sociales y laborales, reconocido por doctrina consolidada y por estándares constitucionales e internacionales.</w:t>
      </w:r>
    </w:p>
    <w:p w:rsidR="003D4FB2" w:rsidRPr="003D4FB2" w:rsidRDefault="003D4FB2" w:rsidP="00591412">
      <w:pPr>
        <w:spacing w:before="100" w:beforeAutospacing="1" w:after="100" w:afterAutospacing="1"/>
        <w:ind w:firstLine="708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Que el congelamiento salarial en un contexto inflacionario constituye un </w:t>
      </w:r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acto administrativo de carácter lesivo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>, generador de un perjuicio directo, continuo y verificable sobre los ingresos de los trabajadores municipales, afectando su derecho al salario digno, al sustento familiar y a condiciones de vida adecuadas.</w:t>
      </w:r>
    </w:p>
    <w:p w:rsidR="003D4FB2" w:rsidRPr="003D4FB2" w:rsidRDefault="003D4FB2" w:rsidP="00591412">
      <w:pPr>
        <w:spacing w:before="100" w:beforeAutospacing="1" w:after="100" w:afterAutospacing="1"/>
        <w:ind w:firstLine="708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Que dicho accionar podría configurar, además, una </w:t>
      </w:r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desviación de poder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>, toda vez que el Ejecutivo habría utilizado el manejo presupuestario para fines distintos a los autorizados por la norma presupuestaria, destinando un crédito subutilizado en detrimento directo de los trabajadores.</w:t>
      </w:r>
    </w:p>
    <w:p w:rsidR="003D4FB2" w:rsidRPr="003D4FB2" w:rsidRDefault="003D4FB2" w:rsidP="00591412">
      <w:pPr>
        <w:spacing w:before="100" w:beforeAutospacing="1" w:after="100" w:afterAutospacing="1"/>
        <w:ind w:firstLine="708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Que la </w:t>
      </w:r>
      <w:proofErr w:type="spellStart"/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>subejecución</w:t>
      </w:r>
      <w:proofErr w:type="spellEnd"/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de partidas destinadas a salarios supone una </w:t>
      </w:r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violación de la finalidad específica del gasto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>, quebrantando el deber de ejecución conforme a la ley presupuestaria vigente, lo cual podría dar lugar a responsabilidades administrativas, políticas e incluso patrimoniales.</w:t>
      </w:r>
    </w:p>
    <w:p w:rsidR="003D4FB2" w:rsidRPr="003D4FB2" w:rsidRDefault="003D4FB2" w:rsidP="00591412">
      <w:pPr>
        <w:spacing w:before="100" w:beforeAutospacing="1" w:after="100" w:afterAutospacing="1"/>
        <w:ind w:firstLine="708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Que ninguna autoridad pública puede alegar equilibrio fiscal para justificar la afectación de derechos laborales fundamentales, especialmente cuando los recursos presupuestarios estaban </w:t>
      </w:r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expresamente previstos para recomponer y actualizar salarios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>.</w:t>
      </w:r>
    </w:p>
    <w:p w:rsidR="003D4FB2" w:rsidRPr="003D4FB2" w:rsidRDefault="003D4FB2" w:rsidP="00591412">
      <w:pPr>
        <w:spacing w:before="100" w:beforeAutospacing="1" w:after="100" w:afterAutospacing="1"/>
        <w:ind w:firstLine="708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>Qu</w:t>
      </w:r>
      <w:r w:rsidR="00591412" w:rsidRPr="0059141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e los trabajadores municipales, son 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quienes garantizan servicios esenciales y sostienen el </w:t>
      </w:r>
      <w:r w:rsidR="00591412" w:rsidRPr="00591412">
        <w:rPr>
          <w:rFonts w:ascii="Tahoma" w:eastAsia="Times New Roman" w:hAnsi="Tahoma" w:cs="Tahoma"/>
          <w:sz w:val="24"/>
          <w:szCs w:val="24"/>
          <w:lang w:val="es-AR" w:eastAsia="es-AR"/>
        </w:rPr>
        <w:t>funcionamiento del Estado local,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no pueden constituirse en variable de ajuste, ni ser objeto de políticas que impliquen empobrecimiento institucionalizado.</w:t>
      </w:r>
    </w:p>
    <w:p w:rsidR="003D4FB2" w:rsidRPr="003D4FB2" w:rsidRDefault="003D4FB2" w:rsidP="00591412">
      <w:pPr>
        <w:spacing w:before="100" w:beforeAutospacing="1" w:after="100" w:afterAutospacing="1"/>
        <w:ind w:firstLine="708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Que siendo obligación del órgano deliberativo ejercer control político, jurídico y funcional sobre los actos del Ejecutivo, corresponde manifestar un </w:t>
      </w:r>
      <w:r w:rsidRPr="003D4FB2">
        <w:rPr>
          <w:rFonts w:ascii="Tahoma" w:eastAsia="Times New Roman" w:hAnsi="Tahoma" w:cs="Tahoma"/>
          <w:bCs/>
          <w:sz w:val="24"/>
          <w:szCs w:val="24"/>
          <w:lang w:val="es-AR" w:eastAsia="es-AR"/>
        </w:rPr>
        <w:t>repudio categórico, fundado y enérgico</w:t>
      </w:r>
      <w:r w:rsidRPr="003D4FB2">
        <w:rPr>
          <w:rFonts w:ascii="Tahoma" w:eastAsia="Times New Roman" w:hAnsi="Tahoma" w:cs="Tahoma"/>
          <w:sz w:val="24"/>
          <w:szCs w:val="24"/>
          <w:lang w:val="es-AR" w:eastAsia="es-AR"/>
        </w:rPr>
        <w:t>, ante esta conducta administrativa lesiva y regresiva.</w:t>
      </w:r>
    </w:p>
    <w:p w:rsidR="00BE12CF" w:rsidRPr="00591412" w:rsidRDefault="00867604" w:rsidP="003D4FB2">
      <w:pPr>
        <w:ind w:firstLine="708"/>
        <w:rPr>
          <w:rFonts w:ascii="Tahoma" w:hAnsi="Tahoma" w:cs="Tahoma"/>
          <w:sz w:val="24"/>
          <w:szCs w:val="24"/>
        </w:rPr>
      </w:pPr>
      <w:r w:rsidRPr="00591412">
        <w:rPr>
          <w:rFonts w:ascii="Tahoma" w:hAnsi="Tahoma" w:cs="Tahoma"/>
          <w:sz w:val="24"/>
          <w:szCs w:val="24"/>
        </w:rPr>
        <w:lastRenderedPageBreak/>
        <w:t xml:space="preserve">   </w:t>
      </w:r>
      <w:r w:rsidR="00566AA1" w:rsidRPr="00591412">
        <w:rPr>
          <w:rFonts w:ascii="Tahoma" w:hAnsi="Tahoma" w:cs="Tahoma"/>
          <w:sz w:val="24"/>
          <w:szCs w:val="24"/>
        </w:rPr>
        <w:t xml:space="preserve">Es por ello, que </w:t>
      </w:r>
      <w:r w:rsidR="00BE12CF" w:rsidRPr="00591412">
        <w:rPr>
          <w:rFonts w:ascii="Tahoma" w:hAnsi="Tahoma" w:cs="Tahoma"/>
          <w:sz w:val="24"/>
          <w:szCs w:val="24"/>
        </w:rPr>
        <w:t>de acuerdo a Ley Orgánica de las Municipalidades, correspond</w:t>
      </w:r>
      <w:r w:rsidR="00566AA1" w:rsidRPr="00591412">
        <w:rPr>
          <w:rFonts w:ascii="Tahoma" w:hAnsi="Tahoma" w:cs="Tahoma"/>
          <w:sz w:val="24"/>
          <w:szCs w:val="24"/>
        </w:rPr>
        <w:t>e que el presente Cuerpo Deliberativo analice lo solicitado</w:t>
      </w:r>
      <w:r w:rsidR="00BE12CF" w:rsidRPr="00591412">
        <w:rPr>
          <w:rFonts w:ascii="Tahoma" w:hAnsi="Tahoma" w:cs="Tahoma"/>
          <w:sz w:val="24"/>
          <w:szCs w:val="24"/>
        </w:rPr>
        <w:t>, en los</w:t>
      </w:r>
      <w:r w:rsidR="00800DA9" w:rsidRPr="00591412">
        <w:rPr>
          <w:rFonts w:ascii="Tahoma" w:hAnsi="Tahoma" w:cs="Tahoma"/>
          <w:sz w:val="24"/>
          <w:szCs w:val="24"/>
        </w:rPr>
        <w:t xml:space="preserve"> términos del artículo 77 </w:t>
      </w:r>
      <w:r w:rsidRPr="00591412">
        <w:rPr>
          <w:rFonts w:ascii="Tahoma" w:hAnsi="Tahoma" w:cs="Tahoma"/>
          <w:sz w:val="24"/>
          <w:szCs w:val="24"/>
        </w:rPr>
        <w:t xml:space="preserve"> del citado cuerpo legal.</w:t>
      </w:r>
    </w:p>
    <w:p w:rsidR="002134EE" w:rsidRPr="002E5B76" w:rsidRDefault="00591412" w:rsidP="00591412">
      <w:pPr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_tradnl"/>
        </w:rPr>
        <w:t xml:space="preserve">  </w:t>
      </w:r>
      <w:r w:rsidR="00BE12CF" w:rsidRPr="00BE12CF">
        <w:rPr>
          <w:rFonts w:ascii="Tahoma" w:hAnsi="Tahoma" w:cs="Tahoma"/>
          <w:sz w:val="24"/>
          <w:szCs w:val="24"/>
          <w:lang w:val="es-ES_tradnl"/>
        </w:rPr>
        <w:t>P</w:t>
      </w:r>
      <w:proofErr w:type="spellStart"/>
      <w:r w:rsidR="00867604">
        <w:rPr>
          <w:rFonts w:ascii="Tahoma" w:hAnsi="Tahoma" w:cs="Tahoma"/>
          <w:sz w:val="24"/>
          <w:szCs w:val="24"/>
        </w:rPr>
        <w:t>or</w:t>
      </w:r>
      <w:proofErr w:type="spellEnd"/>
      <w:r w:rsidR="00867604">
        <w:rPr>
          <w:rFonts w:ascii="Tahoma" w:hAnsi="Tahoma" w:cs="Tahoma"/>
          <w:sz w:val="24"/>
          <w:szCs w:val="24"/>
        </w:rPr>
        <w:t xml:space="preserve"> </w:t>
      </w:r>
      <w:r w:rsidR="00BE12CF" w:rsidRPr="00BE12CF">
        <w:rPr>
          <w:rFonts w:ascii="Tahoma" w:hAnsi="Tahoma" w:cs="Tahoma"/>
          <w:sz w:val="24"/>
          <w:szCs w:val="24"/>
        </w:rPr>
        <w:t xml:space="preserve">ello, el bloque </w:t>
      </w:r>
      <w:r w:rsidR="005F10BD">
        <w:rPr>
          <w:rFonts w:ascii="Tahoma" w:hAnsi="Tahoma" w:cs="Tahoma"/>
          <w:b/>
          <w:sz w:val="24"/>
          <w:szCs w:val="24"/>
        </w:rPr>
        <w:t>Cambiemos Chascomús</w:t>
      </w:r>
      <w:r w:rsidR="00BE12CF" w:rsidRPr="00BE12CF">
        <w:rPr>
          <w:rFonts w:ascii="Tahoma" w:hAnsi="Tahoma" w:cs="Tahoma"/>
          <w:sz w:val="24"/>
          <w:szCs w:val="24"/>
        </w:rPr>
        <w:t xml:space="preserve"> propone el siguiente</w:t>
      </w:r>
      <w:r w:rsidR="007E460A">
        <w:rPr>
          <w:rFonts w:ascii="Tahoma" w:hAnsi="Tahoma" w:cs="Tahoma"/>
          <w:sz w:val="24"/>
          <w:szCs w:val="24"/>
        </w:rPr>
        <w:t xml:space="preserve">: </w:t>
      </w:r>
    </w:p>
    <w:p w:rsidR="00800DA9" w:rsidRDefault="00BE12CF" w:rsidP="003D4FB2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BE12CF">
        <w:rPr>
          <w:rFonts w:ascii="Tahoma" w:hAnsi="Tahoma" w:cs="Tahoma"/>
          <w:b/>
          <w:sz w:val="24"/>
          <w:szCs w:val="24"/>
          <w:u w:val="single"/>
        </w:rPr>
        <w:t>PROYECTO DE</w:t>
      </w:r>
      <w:r w:rsidR="003D4FB2">
        <w:rPr>
          <w:rFonts w:ascii="Tahoma" w:hAnsi="Tahoma" w:cs="Tahoma"/>
          <w:b/>
          <w:sz w:val="24"/>
          <w:szCs w:val="24"/>
          <w:u w:val="single"/>
        </w:rPr>
        <w:t xml:space="preserve"> RESOLUCION</w:t>
      </w:r>
    </w:p>
    <w:p w:rsidR="003D4FB2" w:rsidRPr="003D4FB2" w:rsidRDefault="003D4FB2" w:rsidP="003D4FB2">
      <w:pPr>
        <w:rPr>
          <w:rFonts w:ascii="Tahoma" w:hAnsi="Tahoma" w:cs="Tahoma"/>
          <w:b/>
          <w:bCs/>
          <w:sz w:val="24"/>
          <w:szCs w:val="24"/>
          <w:lang w:val="es-AR"/>
        </w:rPr>
      </w:pPr>
      <w:r>
        <w:rPr>
          <w:rFonts w:ascii="Tahoma" w:hAnsi="Tahoma" w:cs="Tahoma"/>
          <w:b/>
          <w:bCs/>
          <w:sz w:val="24"/>
          <w:szCs w:val="24"/>
          <w:lang w:val="es-AR"/>
        </w:rPr>
        <w:t xml:space="preserve">ARTÍCULO 1°: </w:t>
      </w:r>
      <w:r w:rsidRPr="003D4FB2">
        <w:rPr>
          <w:rFonts w:ascii="Tahoma" w:hAnsi="Tahoma" w:cs="Tahoma"/>
          <w:sz w:val="24"/>
          <w:szCs w:val="24"/>
          <w:lang w:val="es-AR"/>
        </w:rPr>
        <w:t xml:space="preserve">Manifestar </w:t>
      </w:r>
      <w:r w:rsidRPr="003D4FB2">
        <w:rPr>
          <w:rFonts w:ascii="Tahoma" w:hAnsi="Tahoma" w:cs="Tahoma"/>
          <w:bCs/>
          <w:sz w:val="24"/>
          <w:szCs w:val="24"/>
          <w:lang w:val="es-AR"/>
        </w:rPr>
        <w:t xml:space="preserve">enérgico, categórico e inapelable repudio </w:t>
      </w:r>
      <w:r w:rsidRPr="003D4FB2">
        <w:rPr>
          <w:rFonts w:ascii="Tahoma" w:hAnsi="Tahoma" w:cs="Tahoma"/>
          <w:sz w:val="24"/>
          <w:szCs w:val="24"/>
          <w:lang w:val="es-AR"/>
        </w:rPr>
        <w:t xml:space="preserve">al </w:t>
      </w:r>
      <w:r w:rsidRPr="003D4FB2">
        <w:rPr>
          <w:rFonts w:ascii="Tahoma" w:hAnsi="Tahoma" w:cs="Tahoma"/>
          <w:bCs/>
          <w:sz w:val="24"/>
          <w:szCs w:val="24"/>
          <w:lang w:val="es-AR"/>
        </w:rPr>
        <w:t>congelamiento salarial</w:t>
      </w:r>
      <w:r w:rsidRPr="003D4FB2">
        <w:rPr>
          <w:rFonts w:ascii="Tahoma" w:hAnsi="Tahoma" w:cs="Tahoma"/>
          <w:sz w:val="24"/>
          <w:szCs w:val="24"/>
          <w:lang w:val="es-AR"/>
        </w:rPr>
        <w:t xml:space="preserve"> y a la </w:t>
      </w:r>
      <w:proofErr w:type="spellStart"/>
      <w:r w:rsidRPr="003D4FB2">
        <w:rPr>
          <w:rFonts w:ascii="Tahoma" w:hAnsi="Tahoma" w:cs="Tahoma"/>
          <w:bCs/>
          <w:sz w:val="24"/>
          <w:szCs w:val="24"/>
          <w:lang w:val="es-AR"/>
        </w:rPr>
        <w:t>subejecución</w:t>
      </w:r>
      <w:proofErr w:type="spellEnd"/>
      <w:r w:rsidRPr="003D4FB2">
        <w:rPr>
          <w:rFonts w:ascii="Tahoma" w:hAnsi="Tahoma" w:cs="Tahoma"/>
          <w:bCs/>
          <w:sz w:val="24"/>
          <w:szCs w:val="24"/>
          <w:lang w:val="es-AR"/>
        </w:rPr>
        <w:t xml:space="preserve"> del crédito presupuestario de personal</w:t>
      </w:r>
      <w:r w:rsidRPr="003D4FB2">
        <w:rPr>
          <w:rFonts w:ascii="Tahoma" w:hAnsi="Tahoma" w:cs="Tahoma"/>
          <w:sz w:val="24"/>
          <w:szCs w:val="24"/>
          <w:lang w:val="es-AR"/>
        </w:rPr>
        <w:t xml:space="preserve"> ejecutada por el Departamento Ejecutivo Municipal de Chascomús, por constituir una práctica regresiva, contraria al derecho administrativo, lesiva del salario y violatoria de principios constitucionales básicos.</w:t>
      </w:r>
    </w:p>
    <w:p w:rsidR="003D4FB2" w:rsidRPr="003D4FB2" w:rsidRDefault="003D4FB2" w:rsidP="003D4FB2">
      <w:pPr>
        <w:rPr>
          <w:rFonts w:ascii="Tahoma" w:hAnsi="Tahoma" w:cs="Tahoma"/>
          <w:b/>
          <w:bCs/>
          <w:sz w:val="24"/>
          <w:szCs w:val="24"/>
          <w:lang w:val="es-AR"/>
        </w:rPr>
      </w:pPr>
      <w:r>
        <w:rPr>
          <w:rFonts w:ascii="Tahoma" w:hAnsi="Tahoma" w:cs="Tahoma"/>
          <w:b/>
          <w:bCs/>
          <w:sz w:val="24"/>
          <w:szCs w:val="24"/>
          <w:lang w:val="es-AR"/>
        </w:rPr>
        <w:t xml:space="preserve">ARTÍCULO 2°: </w:t>
      </w:r>
      <w:r w:rsidRPr="003D4FB2">
        <w:rPr>
          <w:rFonts w:ascii="Tahoma" w:hAnsi="Tahoma" w:cs="Tahoma"/>
          <w:sz w:val="24"/>
          <w:szCs w:val="24"/>
          <w:lang w:val="es-AR"/>
        </w:rPr>
        <w:t xml:space="preserve">Exigir al Departamento Ejecutivo la </w:t>
      </w:r>
      <w:r w:rsidRPr="003D4FB2">
        <w:rPr>
          <w:rFonts w:ascii="Tahoma" w:hAnsi="Tahoma" w:cs="Tahoma"/>
          <w:bCs/>
          <w:sz w:val="24"/>
          <w:szCs w:val="24"/>
          <w:lang w:val="es-AR"/>
        </w:rPr>
        <w:t>inmediata recomposición salarial integral</w:t>
      </w:r>
      <w:r w:rsidRPr="003D4FB2">
        <w:rPr>
          <w:rFonts w:ascii="Tahoma" w:hAnsi="Tahoma" w:cs="Tahoma"/>
          <w:sz w:val="24"/>
          <w:szCs w:val="24"/>
          <w:lang w:val="es-AR"/>
        </w:rPr>
        <w:t>, adecuada a la inflación real del período y a los recursos presupuestarios aprobados, restituyendo el poder adquisitivo vulnerado por las decisiones administrativas adoptadas.</w:t>
      </w:r>
    </w:p>
    <w:p w:rsidR="003D4FB2" w:rsidRPr="003D4FB2" w:rsidRDefault="003D4FB2" w:rsidP="003D4FB2">
      <w:pPr>
        <w:rPr>
          <w:rFonts w:ascii="Tahoma" w:hAnsi="Tahoma" w:cs="Tahoma"/>
          <w:bCs/>
          <w:sz w:val="24"/>
          <w:szCs w:val="24"/>
          <w:lang w:val="es-AR"/>
        </w:rPr>
      </w:pPr>
      <w:r>
        <w:rPr>
          <w:rFonts w:ascii="Tahoma" w:hAnsi="Tahoma" w:cs="Tahoma"/>
          <w:b/>
          <w:bCs/>
          <w:sz w:val="24"/>
          <w:szCs w:val="24"/>
          <w:lang w:val="es-AR"/>
        </w:rPr>
        <w:t xml:space="preserve">ARTÍCULO 3°: </w:t>
      </w:r>
      <w:r w:rsidRPr="003D4FB2">
        <w:rPr>
          <w:rFonts w:ascii="Tahoma" w:hAnsi="Tahoma" w:cs="Tahoma"/>
          <w:sz w:val="24"/>
          <w:szCs w:val="24"/>
          <w:lang w:val="es-AR"/>
        </w:rPr>
        <w:t xml:space="preserve">Intimar al Departamento Ejecutivo a remitir en el plazo perentorio de </w:t>
      </w:r>
      <w:r w:rsidRPr="003D4FB2">
        <w:rPr>
          <w:rFonts w:ascii="Tahoma" w:hAnsi="Tahoma" w:cs="Tahoma"/>
          <w:bCs/>
          <w:sz w:val="24"/>
          <w:szCs w:val="24"/>
          <w:lang w:val="es-AR"/>
        </w:rPr>
        <w:t>cinco (5) días</w:t>
      </w:r>
      <w:r w:rsidRPr="003D4FB2">
        <w:rPr>
          <w:rFonts w:ascii="Tahoma" w:hAnsi="Tahoma" w:cs="Tahoma"/>
          <w:sz w:val="24"/>
          <w:szCs w:val="24"/>
          <w:lang w:val="es-AR"/>
        </w:rPr>
        <w:t xml:space="preserve"> un </w:t>
      </w:r>
      <w:r w:rsidRPr="003D4FB2">
        <w:rPr>
          <w:rFonts w:ascii="Tahoma" w:hAnsi="Tahoma" w:cs="Tahoma"/>
          <w:bCs/>
          <w:sz w:val="24"/>
          <w:szCs w:val="24"/>
          <w:lang w:val="es-AR"/>
        </w:rPr>
        <w:t>informe circunstanciado, documentado y respaldado técnicamente</w:t>
      </w:r>
      <w:r w:rsidRPr="003D4FB2">
        <w:rPr>
          <w:rFonts w:ascii="Tahoma" w:hAnsi="Tahoma" w:cs="Tahoma"/>
          <w:sz w:val="24"/>
          <w:szCs w:val="24"/>
          <w:lang w:val="es-AR"/>
        </w:rPr>
        <w:t>, que detalle:</w:t>
      </w:r>
      <w:r w:rsidRPr="003D4FB2">
        <w:rPr>
          <w:rFonts w:ascii="Tahoma" w:hAnsi="Tahoma" w:cs="Tahoma"/>
          <w:sz w:val="24"/>
          <w:szCs w:val="24"/>
          <w:lang w:val="es-AR"/>
        </w:rPr>
        <w:br/>
        <w:t>a) la ejecución mensual del gasto en personal;</w:t>
      </w:r>
      <w:r w:rsidRPr="003D4FB2">
        <w:rPr>
          <w:rFonts w:ascii="Tahoma" w:hAnsi="Tahoma" w:cs="Tahoma"/>
          <w:sz w:val="24"/>
          <w:szCs w:val="24"/>
          <w:lang w:val="es-AR"/>
        </w:rPr>
        <w:br/>
        <w:t xml:space="preserve">b) las causas administrativas de la </w:t>
      </w:r>
      <w:proofErr w:type="spellStart"/>
      <w:r w:rsidRPr="003D4FB2">
        <w:rPr>
          <w:rFonts w:ascii="Tahoma" w:hAnsi="Tahoma" w:cs="Tahoma"/>
          <w:sz w:val="24"/>
          <w:szCs w:val="24"/>
          <w:lang w:val="es-AR"/>
        </w:rPr>
        <w:t>subejecución</w:t>
      </w:r>
      <w:proofErr w:type="spellEnd"/>
      <w:r w:rsidRPr="003D4FB2">
        <w:rPr>
          <w:rFonts w:ascii="Tahoma" w:hAnsi="Tahoma" w:cs="Tahoma"/>
          <w:sz w:val="24"/>
          <w:szCs w:val="24"/>
          <w:lang w:val="es-AR"/>
        </w:rPr>
        <w:t>;</w:t>
      </w:r>
      <w:r w:rsidRPr="003D4FB2">
        <w:rPr>
          <w:rFonts w:ascii="Tahoma" w:hAnsi="Tahoma" w:cs="Tahoma"/>
          <w:sz w:val="24"/>
          <w:szCs w:val="24"/>
          <w:lang w:val="es-AR"/>
        </w:rPr>
        <w:br/>
        <w:t>c) la afectación de los fondos no ejecutados;</w:t>
      </w:r>
      <w:r w:rsidRPr="003D4FB2">
        <w:rPr>
          <w:rFonts w:ascii="Tahoma" w:hAnsi="Tahoma" w:cs="Tahoma"/>
          <w:sz w:val="24"/>
          <w:szCs w:val="24"/>
          <w:lang w:val="es-AR"/>
        </w:rPr>
        <w:br/>
        <w:t>d) los criterios aplicados para la negativa de incrementos salariales;</w:t>
      </w:r>
      <w:r w:rsidRPr="003D4FB2">
        <w:rPr>
          <w:rFonts w:ascii="Tahoma" w:hAnsi="Tahoma" w:cs="Tahoma"/>
          <w:sz w:val="24"/>
          <w:szCs w:val="24"/>
          <w:lang w:val="es-AR"/>
        </w:rPr>
        <w:br/>
        <w:t>e) la proyección de ejecución para el segundo semestre del ejercicio.</w:t>
      </w:r>
    </w:p>
    <w:p w:rsidR="003D4FB2" w:rsidRPr="003D4FB2" w:rsidRDefault="003D4FB2" w:rsidP="003D4FB2">
      <w:pPr>
        <w:rPr>
          <w:rFonts w:ascii="Tahoma" w:hAnsi="Tahoma" w:cs="Tahoma"/>
          <w:b/>
          <w:bCs/>
          <w:sz w:val="24"/>
          <w:szCs w:val="24"/>
          <w:lang w:val="es-AR"/>
        </w:rPr>
      </w:pPr>
      <w:r>
        <w:rPr>
          <w:rFonts w:ascii="Tahoma" w:hAnsi="Tahoma" w:cs="Tahoma"/>
          <w:b/>
          <w:bCs/>
          <w:sz w:val="24"/>
          <w:szCs w:val="24"/>
          <w:lang w:val="es-AR"/>
        </w:rPr>
        <w:t xml:space="preserve">ARTÍCULO 4°: </w:t>
      </w:r>
      <w:r w:rsidRPr="003D4FB2">
        <w:rPr>
          <w:rFonts w:ascii="Tahoma" w:hAnsi="Tahoma" w:cs="Tahoma"/>
          <w:sz w:val="24"/>
          <w:szCs w:val="24"/>
          <w:lang w:val="es-AR"/>
        </w:rPr>
        <w:t xml:space="preserve">Advertir al Departamento Ejecutivo que la persistencia de prácticas regresivas o desviaciones de finalidad presupuestaria podría dar lugar a la </w:t>
      </w:r>
      <w:r w:rsidRPr="003D4FB2">
        <w:rPr>
          <w:rFonts w:ascii="Tahoma" w:hAnsi="Tahoma" w:cs="Tahoma"/>
          <w:bCs/>
          <w:sz w:val="24"/>
          <w:szCs w:val="24"/>
          <w:lang w:val="es-AR"/>
        </w:rPr>
        <w:t>iniciación de acciones de control, responsabilidad administrativa y solicitudes de intervención a los órganos competentes.</w:t>
      </w:r>
    </w:p>
    <w:p w:rsidR="003D4FB2" w:rsidRPr="00591412" w:rsidRDefault="003D4FB2" w:rsidP="003D4FB2">
      <w:pPr>
        <w:rPr>
          <w:rFonts w:ascii="Tahoma" w:hAnsi="Tahoma" w:cs="Tahoma"/>
          <w:b/>
          <w:bCs/>
          <w:sz w:val="24"/>
          <w:szCs w:val="24"/>
          <w:lang w:val="es-AR"/>
        </w:rPr>
      </w:pPr>
      <w:r>
        <w:rPr>
          <w:rFonts w:ascii="Tahoma" w:hAnsi="Tahoma" w:cs="Tahoma"/>
          <w:b/>
          <w:bCs/>
          <w:sz w:val="24"/>
          <w:szCs w:val="24"/>
          <w:lang w:val="es-AR"/>
        </w:rPr>
        <w:t xml:space="preserve">ARTÍCULO 5°: </w:t>
      </w:r>
      <w:r w:rsidRPr="003D4FB2">
        <w:rPr>
          <w:rFonts w:ascii="Tahoma" w:hAnsi="Tahoma" w:cs="Tahoma"/>
          <w:sz w:val="24"/>
          <w:szCs w:val="24"/>
          <w:lang w:val="es-AR"/>
        </w:rPr>
        <w:t>Remitir copia de la presente a las organizaciones sindicales municipales, a los organismos de control y a las áreas administrativas pertinentes.</w:t>
      </w:r>
    </w:p>
    <w:p w:rsidR="00EB358C" w:rsidRPr="003D4FB2" w:rsidRDefault="003D4FB2" w:rsidP="003D4FB2">
      <w:pPr>
        <w:rPr>
          <w:rFonts w:ascii="Tahoma" w:hAnsi="Tahoma" w:cs="Tahoma"/>
          <w:b/>
          <w:bCs/>
          <w:sz w:val="24"/>
          <w:szCs w:val="24"/>
          <w:lang w:val="es-AR"/>
        </w:rPr>
      </w:pPr>
      <w:r>
        <w:rPr>
          <w:rFonts w:ascii="Tahoma" w:hAnsi="Tahoma" w:cs="Tahoma"/>
          <w:b/>
          <w:bCs/>
          <w:sz w:val="24"/>
          <w:szCs w:val="24"/>
          <w:lang w:val="es-AR"/>
        </w:rPr>
        <w:t xml:space="preserve">ARTÍCULO 6°: </w:t>
      </w:r>
      <w:r w:rsidRPr="003D4FB2">
        <w:rPr>
          <w:rFonts w:ascii="Tahoma" w:hAnsi="Tahoma" w:cs="Tahoma"/>
          <w:bCs/>
          <w:sz w:val="24"/>
          <w:szCs w:val="24"/>
          <w:lang w:val="es-AR"/>
        </w:rPr>
        <w:t>De forma.</w:t>
      </w:r>
    </w:p>
    <w:sectPr w:rsidR="00EB358C" w:rsidRPr="003D4FB2" w:rsidSect="00186A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5B8" w:rsidRDefault="006275B8" w:rsidP="00BE12CF">
      <w:pPr>
        <w:spacing w:after="0" w:line="240" w:lineRule="auto"/>
      </w:pPr>
      <w:r>
        <w:separator/>
      </w:r>
    </w:p>
  </w:endnote>
  <w:endnote w:type="continuationSeparator" w:id="0">
    <w:p w:rsidR="006275B8" w:rsidRDefault="006275B8" w:rsidP="00B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5B8" w:rsidRDefault="006275B8" w:rsidP="00BE12CF">
      <w:pPr>
        <w:spacing w:after="0" w:line="240" w:lineRule="auto"/>
      </w:pPr>
      <w:r>
        <w:separator/>
      </w:r>
    </w:p>
  </w:footnote>
  <w:footnote w:type="continuationSeparator" w:id="0">
    <w:p w:rsidR="006275B8" w:rsidRDefault="006275B8" w:rsidP="00BE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DA9" w:rsidRPr="00800DA9" w:rsidRDefault="00800DA9" w:rsidP="00800DA9">
    <w:pPr>
      <w:tabs>
        <w:tab w:val="left" w:pos="3690"/>
        <w:tab w:val="center" w:pos="4536"/>
      </w:tabs>
      <w:spacing w:after="0" w:line="240" w:lineRule="auto"/>
      <w:jc w:val="left"/>
      <w:rPr>
        <w:rFonts w:ascii="Footlight MT Light" w:eastAsia="Times New Roman" w:hAnsi="Footlight MT Light" w:cs="Times New Roman"/>
        <w:color w:val="000000"/>
        <w:sz w:val="24"/>
        <w:szCs w:val="24"/>
        <w:lang w:eastAsia="es-ES"/>
      </w:rPr>
    </w:pPr>
    <w:r w:rsidRPr="00800DA9">
      <w:rPr>
        <w:rFonts w:ascii="Footlight MT Light" w:eastAsia="Times New Roman" w:hAnsi="Footlight MT Light" w:cs="Times New Roman"/>
        <w:color w:val="000000"/>
        <w:sz w:val="24"/>
        <w:szCs w:val="24"/>
        <w:lang w:eastAsia="es-ES"/>
      </w:rPr>
      <w:tab/>
    </w:r>
    <w:r w:rsidRPr="00800DA9">
      <w:rPr>
        <w:rFonts w:ascii="Footlight MT Light" w:eastAsia="Times New Roman" w:hAnsi="Footlight MT Light" w:cs="Times New Roman"/>
        <w:noProof/>
        <w:color w:val="000000"/>
        <w:sz w:val="24"/>
        <w:szCs w:val="24"/>
        <w:lang w:val="en-US"/>
      </w:rPr>
      <w:drawing>
        <wp:inline distT="0" distB="0" distL="0" distR="0" wp14:anchorId="66A2171F" wp14:editId="735DEABB">
          <wp:extent cx="695325" cy="609600"/>
          <wp:effectExtent l="0" t="0" r="9525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0DA9" w:rsidRPr="00800DA9" w:rsidRDefault="00800DA9" w:rsidP="00800DA9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800DA9">
      <w:rPr>
        <w:rFonts w:ascii="Times New Roman" w:eastAsia="Times New Roman" w:hAnsi="Times New Roman" w:cs="Times New Roman"/>
        <w:b/>
        <w:bCs/>
        <w:color w:val="000000"/>
        <w:lang w:eastAsia="es-ES"/>
      </w:rPr>
      <w:t>Honorable Concejo Deliberante</w:t>
    </w:r>
  </w:p>
  <w:p w:rsidR="00800DA9" w:rsidRPr="00800DA9" w:rsidRDefault="00800DA9" w:rsidP="00800DA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800DA9">
      <w:rPr>
        <w:rFonts w:ascii="Times New Roman" w:eastAsia="Times New Roman" w:hAnsi="Times New Roman" w:cs="Times New Roman"/>
        <w:b/>
        <w:bCs/>
        <w:color w:val="000000"/>
        <w:lang w:eastAsia="es-ES"/>
      </w:rPr>
      <w:t>Mitre 38    -    Chascomús</w:t>
    </w:r>
  </w:p>
  <w:p w:rsidR="00800DA9" w:rsidRPr="00800DA9" w:rsidRDefault="00800DA9" w:rsidP="00800DA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800DA9">
      <w:rPr>
        <w:rFonts w:ascii="Times New Roman" w:eastAsia="Times New Roman" w:hAnsi="Times New Roman" w:cs="Times New Roman"/>
        <w:b/>
        <w:bCs/>
        <w:color w:val="000000"/>
        <w:lang w:eastAsia="es-ES"/>
      </w:rPr>
      <w:t xml:space="preserve">Bloque  CAMBIEMOS CHASCOMUS </w:t>
    </w:r>
  </w:p>
  <w:p w:rsidR="00800DA9" w:rsidRPr="00800DA9" w:rsidRDefault="00800DA9" w:rsidP="00800DA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800DA9">
      <w:rPr>
        <w:rFonts w:ascii="Times New Roman" w:eastAsia="Times New Roman" w:hAnsi="Times New Roman" w:cs="Times New Roman"/>
        <w:b/>
        <w:bCs/>
        <w:color w:val="000000"/>
        <w:lang w:eastAsia="es-ES"/>
      </w:rPr>
      <w:t>“</w:t>
    </w:r>
    <w:r w:rsidRPr="00800DA9">
      <w:rPr>
        <w:rFonts w:ascii="Times New Roman" w:eastAsia="Calibri" w:hAnsi="Times New Roman" w:cs="Times New Roman"/>
        <w:b/>
      </w:rPr>
      <w:t>2025: Año del 40° Aniversario del juicio a las Juntas Militares, hito de nuestra Democracia”</w:t>
    </w:r>
  </w:p>
  <w:p w:rsidR="00BE12CF" w:rsidRDefault="00BE12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CF"/>
    <w:rsid w:val="000566E7"/>
    <w:rsid w:val="00063F3C"/>
    <w:rsid w:val="00070BF4"/>
    <w:rsid w:val="00070DC9"/>
    <w:rsid w:val="000B722A"/>
    <w:rsid w:val="00130BC6"/>
    <w:rsid w:val="00131B71"/>
    <w:rsid w:val="0018300C"/>
    <w:rsid w:val="00186A10"/>
    <w:rsid w:val="0019785F"/>
    <w:rsid w:val="001C1420"/>
    <w:rsid w:val="001E067D"/>
    <w:rsid w:val="002134EE"/>
    <w:rsid w:val="0026755D"/>
    <w:rsid w:val="002754FA"/>
    <w:rsid w:val="00292F70"/>
    <w:rsid w:val="002B2028"/>
    <w:rsid w:val="002C08F1"/>
    <w:rsid w:val="002E5B76"/>
    <w:rsid w:val="00337AA3"/>
    <w:rsid w:val="00397C3E"/>
    <w:rsid w:val="003D4FB2"/>
    <w:rsid w:val="003F0449"/>
    <w:rsid w:val="00405FD1"/>
    <w:rsid w:val="00433796"/>
    <w:rsid w:val="00447A00"/>
    <w:rsid w:val="004546ED"/>
    <w:rsid w:val="004639E2"/>
    <w:rsid w:val="00465FDA"/>
    <w:rsid w:val="00507FDD"/>
    <w:rsid w:val="0053417D"/>
    <w:rsid w:val="0053473B"/>
    <w:rsid w:val="005362FE"/>
    <w:rsid w:val="00560DF2"/>
    <w:rsid w:val="0056211D"/>
    <w:rsid w:val="00566AA1"/>
    <w:rsid w:val="005702A9"/>
    <w:rsid w:val="00582AE6"/>
    <w:rsid w:val="00586365"/>
    <w:rsid w:val="00591412"/>
    <w:rsid w:val="005E0782"/>
    <w:rsid w:val="005F10BD"/>
    <w:rsid w:val="005F327F"/>
    <w:rsid w:val="006158A4"/>
    <w:rsid w:val="00616E12"/>
    <w:rsid w:val="006245ED"/>
    <w:rsid w:val="006275B8"/>
    <w:rsid w:val="0063560D"/>
    <w:rsid w:val="00647BDA"/>
    <w:rsid w:val="00692605"/>
    <w:rsid w:val="006F576B"/>
    <w:rsid w:val="0072425D"/>
    <w:rsid w:val="00727A4D"/>
    <w:rsid w:val="00745F8B"/>
    <w:rsid w:val="00785034"/>
    <w:rsid w:val="007E460A"/>
    <w:rsid w:val="00800DA9"/>
    <w:rsid w:val="00822A10"/>
    <w:rsid w:val="00835354"/>
    <w:rsid w:val="00837B58"/>
    <w:rsid w:val="00867604"/>
    <w:rsid w:val="008B7090"/>
    <w:rsid w:val="00993D10"/>
    <w:rsid w:val="009955A6"/>
    <w:rsid w:val="00996915"/>
    <w:rsid w:val="009B5391"/>
    <w:rsid w:val="009D16BD"/>
    <w:rsid w:val="009D1ED2"/>
    <w:rsid w:val="00A8636D"/>
    <w:rsid w:val="00B723DE"/>
    <w:rsid w:val="00BE12CF"/>
    <w:rsid w:val="00BE5D22"/>
    <w:rsid w:val="00C276B4"/>
    <w:rsid w:val="00CB4812"/>
    <w:rsid w:val="00CF3906"/>
    <w:rsid w:val="00D524BB"/>
    <w:rsid w:val="00DD5F68"/>
    <w:rsid w:val="00DE35F9"/>
    <w:rsid w:val="00E25170"/>
    <w:rsid w:val="00E57567"/>
    <w:rsid w:val="00E62CFB"/>
    <w:rsid w:val="00E73255"/>
    <w:rsid w:val="00EB358C"/>
    <w:rsid w:val="00F057E3"/>
    <w:rsid w:val="00F34FEE"/>
    <w:rsid w:val="00F50734"/>
    <w:rsid w:val="00FA5CA9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3EDB4-F8FE-46BB-9050-49282A2F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2CF"/>
  </w:style>
  <w:style w:type="paragraph" w:styleId="Piedepgina">
    <w:name w:val="footer"/>
    <w:basedOn w:val="Normal"/>
    <w:link w:val="Piedepgina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2CF"/>
  </w:style>
  <w:style w:type="paragraph" w:styleId="Textodeglobo">
    <w:name w:val="Balloon Text"/>
    <w:basedOn w:val="Normal"/>
    <w:link w:val="TextodegloboCar"/>
    <w:uiPriority w:val="99"/>
    <w:semiHidden/>
    <w:unhideWhenUsed/>
    <w:rsid w:val="00BE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SIMM</cp:lastModifiedBy>
  <cp:revision>2</cp:revision>
  <cp:lastPrinted>2025-11-25T15:37:00Z</cp:lastPrinted>
  <dcterms:created xsi:type="dcterms:W3CDTF">2025-11-25T18:27:00Z</dcterms:created>
  <dcterms:modified xsi:type="dcterms:W3CDTF">2025-11-25T18:27:00Z</dcterms:modified>
</cp:coreProperties>
</file>